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98FD">
      <w:pPr>
        <w:widowControl/>
        <w:autoSpaceDN w:val="0"/>
        <w:snapToGrid w:val="0"/>
        <w:spacing w:before="0" w:beforeLines="0" w:beforeAutospacing="0" w:after="0" w:afterLines="0" w:afterAutospacing="0" w:line="520" w:lineRule="exact"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关于召开金华银行股份有限公司</w:t>
      </w:r>
    </w:p>
    <w:p w14:paraId="6884FAB4">
      <w:pPr>
        <w:widowControl/>
        <w:autoSpaceDN w:val="0"/>
        <w:snapToGrid w:val="0"/>
        <w:spacing w:before="0" w:beforeLines="0" w:beforeAutospacing="0" w:after="0" w:afterLines="0" w:afterAutospacing="0" w:line="520" w:lineRule="exact"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202</w:t>
      </w:r>
      <w:r>
        <w:rPr>
          <w:rFonts w:hint="eastAsia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度股东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大</w:t>
      </w: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会的通知</w:t>
      </w:r>
    </w:p>
    <w:p w14:paraId="0E364D20">
      <w:pPr>
        <w:widowControl/>
        <w:autoSpaceDN w:val="0"/>
        <w:snapToGrid w:val="0"/>
        <w:spacing w:before="0" w:beforeLines="0" w:beforeAutospacing="0" w:after="0" w:afterLines="0" w:afterAutospacing="0" w:line="520" w:lineRule="exact"/>
        <w:jc w:val="center"/>
        <w:rPr>
          <w:rFonts w:hint="eastAsia" w:ascii="Times New Roman" w:hAnsi="Times New Roman" w:eastAsia="黑体"/>
          <w:sz w:val="28"/>
          <w:lang w:eastAsia="zh-CN"/>
        </w:rPr>
      </w:pPr>
    </w:p>
    <w:p w14:paraId="0704F2D5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经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金华银行股份有限公司第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六届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董事会第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六十二</w:t>
      </w:r>
      <w:r>
        <w:rPr>
          <w:rFonts w:ascii="Times New Roman" w:hAnsi="Times New Roman" w:eastAsia="仿宋_GB2312"/>
          <w:bCs/>
          <w:color w:val="000000"/>
          <w:kern w:val="0"/>
          <w:sz w:val="32"/>
          <w:szCs w:val="32"/>
        </w:rPr>
        <w:t>次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临时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会议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研究，决定召开金华银行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股份有限公司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202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度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股东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大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会，现将有关事项通知如下：</w:t>
      </w:r>
    </w:p>
    <w:p w14:paraId="0155576D">
      <w:pPr>
        <w:wordWrap/>
        <w:adjustRightInd/>
        <w:snapToGrid/>
        <w:spacing w:beforeLines="0" w:afterLines="0" w:line="480" w:lineRule="exact"/>
        <w:ind w:left="0" w:leftChars="0" w:right="0" w:firstLine="627" w:firstLineChars="196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一、会议时间</w:t>
      </w:r>
    </w:p>
    <w:p w14:paraId="02D44CE6">
      <w:pPr>
        <w:wordWrap/>
        <w:adjustRightInd/>
        <w:snapToGrid/>
        <w:spacing w:beforeLines="0" w:afterLines="0" w:line="480" w:lineRule="exact"/>
        <w:ind w:left="0" w:leftChars="0" w:right="0" w:firstLine="627" w:firstLineChars="196"/>
        <w:textAlignment w:val="auto"/>
        <w:outlineLvl w:val="9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周四）</w:t>
      </w:r>
      <w:r>
        <w:rPr>
          <w:rFonts w:ascii="Times New Roman" w:hAnsi="Times New Roman" w:eastAsia="仿宋_GB2312"/>
          <w:color w:val="000000"/>
          <w:sz w:val="32"/>
          <w:szCs w:val="32"/>
        </w:rPr>
        <w:t>上午9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:30开始</w:t>
      </w:r>
      <w:r>
        <w:rPr>
          <w:rFonts w:ascii="Times New Roman" w:hAnsi="Times New Roman" w:eastAsia="仿宋_GB2312"/>
          <w:color w:val="000000"/>
          <w:sz w:val="32"/>
          <w:szCs w:val="32"/>
        </w:rPr>
        <w:t>，会期半天。</w:t>
      </w:r>
    </w:p>
    <w:p w14:paraId="22D64BBE">
      <w:pPr>
        <w:wordWrap/>
        <w:adjustRightInd/>
        <w:snapToGrid/>
        <w:spacing w:beforeLines="0" w:afterLines="0" w:line="480" w:lineRule="exact"/>
        <w:ind w:left="0" w:leftChars="0" w:right="0" w:firstLine="627" w:firstLineChars="196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二、会议地点</w:t>
      </w:r>
    </w:p>
    <w:p w14:paraId="0287FDBB">
      <w:pPr>
        <w:wordWrap/>
        <w:adjustRightInd/>
        <w:snapToGrid/>
        <w:spacing w:beforeLines="0" w:afterLines="0" w:line="480" w:lineRule="exact"/>
        <w:ind w:left="0" w:leftChars="0" w:right="0" w:firstLine="627" w:firstLineChars="196"/>
        <w:textAlignment w:val="auto"/>
        <w:outlineLvl w:val="9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金华银行五楼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5-</w:t>
      </w:r>
      <w:r>
        <w:rPr>
          <w:rFonts w:ascii="Times New Roman" w:hAnsi="Times New Roman" w:eastAsia="仿宋_GB2312"/>
          <w:color w:val="000000"/>
          <w:sz w:val="32"/>
          <w:szCs w:val="32"/>
        </w:rPr>
        <w:t>1会议室。</w:t>
      </w:r>
      <w:bookmarkStart w:id="0" w:name="_GoBack"/>
      <w:bookmarkEnd w:id="0"/>
    </w:p>
    <w:p w14:paraId="274F1DC7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三、会议内容</w:t>
      </w:r>
    </w:p>
    <w:p w14:paraId="507D7E02">
      <w:pPr>
        <w:widowControl/>
        <w:wordWrap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1、审议：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《金华银行股份有限公司2024年度董事会工作报告》</w:t>
      </w:r>
      <w:r>
        <w:rPr>
          <w:rFonts w:hint="eastAsi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《金华银行股份有限公司2024年度监事会工作报告》《金华银行股份有限公司2024年度财务决算和2025年度财务预算报告》《金华银行股份有限公司2024年度利润分配方案》《金华银行股份有限公司2024年度关联交易管理情况报告》《金华银行股份有限公司董事2025年度薪酬考核办法》《金华银行股份有限公司监事2025年度薪酬考核办法》《金华银行股份有限公司2026-2028年资本补充工具发行计划报告》《关于授权董事会审议聘用会计师事务所的议案》《关于变更保险中介许可证业务范围及保险代理业务负责人的议案》，共10个议案。</w:t>
      </w:r>
    </w:p>
    <w:p w14:paraId="23C3BDFC">
      <w:pPr>
        <w:numPr>
          <w:ilvl w:val="0"/>
          <w:numId w:val="1"/>
        </w:numPr>
        <w:wordWrap/>
        <w:adjustRightInd/>
        <w:snapToGrid/>
        <w:spacing w:beforeLines="0" w:afterLines="0" w:line="480" w:lineRule="exact"/>
        <w:ind w:left="0" w:leftChars="0" w:right="0" w:firstLine="630" w:firstLineChars="196"/>
        <w:textAlignment w:val="auto"/>
        <w:outlineLvl w:val="9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通报：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《金华银行股份有限公司2024年度董事、监事、高级管理人员履职情况评价报告》</w:t>
      </w:r>
    </w:p>
    <w:p w14:paraId="3562F47B">
      <w:pPr>
        <w:numPr>
          <w:ilvl w:val="0"/>
          <w:numId w:val="0"/>
        </w:numPr>
        <w:wordWrap/>
        <w:adjustRightInd/>
        <w:snapToGrid/>
        <w:spacing w:beforeLines="0" w:afterLines="0" w:line="480" w:lineRule="exact"/>
        <w:ind w:leftChars="196" w:right="0"/>
        <w:textAlignment w:val="auto"/>
        <w:outlineLvl w:val="9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  <w:t>四、出席会议</w:t>
      </w: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lang w:val="en-US" w:eastAsia="zh-CN"/>
        </w:rPr>
        <w:t>人员</w:t>
      </w:r>
    </w:p>
    <w:p w14:paraId="6713E95F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截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至</w:t>
      </w:r>
      <w:r>
        <w:rPr>
          <w:rFonts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2"/>
          <w:szCs w:val="32"/>
        </w:rPr>
        <w:t>日登记</w:t>
      </w:r>
      <w:r>
        <w:rPr>
          <w:rFonts w:ascii="Times New Roman" w:hAnsi="Times New Roman" w:eastAsia="仿宋_GB2312"/>
          <w:color w:val="000000"/>
          <w:sz w:val="32"/>
          <w:szCs w:val="32"/>
        </w:rPr>
        <w:t>在册的股东或合法代表人，并可委托代理人出席和参加表决；</w:t>
      </w:r>
    </w:p>
    <w:p w14:paraId="10B1D60E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本公司董事、监事及高级管理层成员；</w:t>
      </w:r>
    </w:p>
    <w:p w14:paraId="00EA5AD7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本公司聘请的见证律师；</w:t>
      </w:r>
    </w:p>
    <w:p w14:paraId="6853F6CD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董事会同意列席的其他人员。</w:t>
      </w:r>
    </w:p>
    <w:p w14:paraId="49AB5593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五、出席会议的股东登记办法</w:t>
      </w:r>
    </w:p>
    <w:p w14:paraId="1314D3EE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登记手续</w:t>
      </w:r>
      <w:r>
        <w:rPr>
          <w:rFonts w:hint="eastAsia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法人股东持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股权托管机构出具的《投资者持仓凭证》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、营业执照复印件（加盖公章）、单位证明、出席人身份证；自然人股东持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股权托管机构出具的《投资者持仓凭证》及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本人身份证；股东代理人、委托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代理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除持有《投资者持仓凭证》以外还需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授权委托书、代理人身份证办理登记手续；异地股东可通过信函或传真方式登记。</w:t>
      </w:r>
    </w:p>
    <w:p w14:paraId="48455EA3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登记时间</w:t>
      </w:r>
      <w:r>
        <w:rPr>
          <w:rFonts w:hint="eastAsia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202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日（工作日）上午8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30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30，下午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14: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17: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32"/>
          <w:szCs w:val="32"/>
        </w:rPr>
        <w:t>。</w:t>
      </w:r>
    </w:p>
    <w:p w14:paraId="7C20BB4A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登记地点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金华市丹溪路1388号9楼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董事会办公室。</w:t>
      </w:r>
    </w:p>
    <w:p w14:paraId="671F2E90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六、联系方式</w:t>
      </w:r>
    </w:p>
    <w:p w14:paraId="7C77EF28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联系电话：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0579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82178139/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（0579）82178865</w:t>
      </w:r>
    </w:p>
    <w:p w14:paraId="0BED30A1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传真：（0579）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82178300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</w:t>
      </w:r>
    </w:p>
    <w:p w14:paraId="349FBDB4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邮编：321015</w:t>
      </w:r>
    </w:p>
    <w:p w14:paraId="5E266DE1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联系地址：金华市丹溪路1388号  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 xml:space="preserve">  </w:t>
      </w:r>
    </w:p>
    <w:p w14:paraId="3E3E32C3">
      <w:pPr>
        <w:widowControl/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毛女士、</w:t>
      </w:r>
      <w:r>
        <w:rPr>
          <w:rFonts w:hint="eastAsia" w:eastAsia="仿宋_GB2312" w:cs="仿宋_GB2312"/>
          <w:bCs/>
          <w:kern w:val="0"/>
          <w:sz w:val="32"/>
          <w:szCs w:val="32"/>
          <w:lang w:val="en-US" w:eastAsia="zh-CN"/>
        </w:rPr>
        <w:t>朱女士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eastAsia="仿宋_GB2312" w:cs="仿宋_GB2312"/>
          <w:bCs/>
          <w:kern w:val="0"/>
          <w:sz w:val="32"/>
          <w:szCs w:val="32"/>
          <w:lang w:val="en-US" w:eastAsia="zh-CN"/>
        </w:rPr>
        <w:t>张女士</w:t>
      </w:r>
    </w:p>
    <w:p w14:paraId="09D32203">
      <w:pPr>
        <w:wordWrap/>
        <w:adjustRightInd/>
        <w:snapToGrid/>
        <w:spacing w:beforeLines="0" w:afterLines="0" w:line="480" w:lineRule="exact"/>
        <w:ind w:right="0"/>
        <w:textAlignment w:val="auto"/>
        <w:outlineLvl w:val="9"/>
        <w:rPr>
          <w:rFonts w:hint="eastAsia" w:ascii="Times New Roman" w:hAnsi="Times New Roman" w:eastAsia="仿宋_GB2312" w:cs="仿宋_GB2312"/>
          <w:sz w:val="32"/>
        </w:rPr>
      </w:pPr>
    </w:p>
    <w:p w14:paraId="7ABEA829">
      <w:pPr>
        <w:wordWrap/>
        <w:adjustRightInd/>
        <w:snapToGrid/>
        <w:spacing w:beforeLines="0" w:afterLines="0" w:line="480" w:lineRule="exact"/>
        <w:ind w:right="0"/>
        <w:textAlignment w:val="auto"/>
        <w:outlineLvl w:val="9"/>
        <w:rPr>
          <w:rFonts w:hint="eastAsia" w:ascii="Times New Roman" w:hAnsi="Times New Roman" w:eastAsia="仿宋_GB2312" w:cs="仿宋_GB2312"/>
          <w:sz w:val="32"/>
        </w:rPr>
      </w:pPr>
    </w:p>
    <w:p w14:paraId="38BA5C05">
      <w:pPr>
        <w:wordWrap/>
        <w:adjustRightInd/>
        <w:snapToGrid/>
        <w:spacing w:beforeLines="0" w:afterLines="0" w:line="480" w:lineRule="exact"/>
        <w:ind w:right="0"/>
        <w:textAlignment w:val="auto"/>
        <w:outlineLvl w:val="9"/>
        <w:rPr>
          <w:rFonts w:hint="eastAsia" w:ascii="Times New Roman" w:hAnsi="Times New Roman" w:eastAsia="仿宋_GB2312" w:cs="仿宋_GB2312"/>
          <w:sz w:val="32"/>
        </w:rPr>
      </w:pPr>
    </w:p>
    <w:p w14:paraId="78FD13CB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center"/>
        <w:textAlignment w:val="auto"/>
        <w:outlineLvl w:val="9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华银行股份有限公司董事会</w:t>
      </w:r>
    </w:p>
    <w:p w14:paraId="6678190F">
      <w:pPr>
        <w:wordWrap/>
        <w:adjustRightInd/>
        <w:snapToGrid/>
        <w:spacing w:beforeLines="0" w:afterLines="0" w:line="480" w:lineRule="exact"/>
        <w:ind w:left="0" w:leftChars="0" w:right="0" w:firstLine="640" w:firstLineChars="200"/>
        <w:jc w:val="center"/>
        <w:textAlignment w:val="auto"/>
        <w:outlineLvl w:val="9"/>
      </w:pPr>
      <w:r>
        <w:rPr>
          <w:rFonts w:hint="eastAsia" w:eastAsia="仿宋_GB2312" w:cs="Times New Roman"/>
          <w:color w:val="000000"/>
          <w:sz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</w:rPr>
        <w:t>02</w:t>
      </w:r>
      <w:r>
        <w:rPr>
          <w:rFonts w:hint="eastAsia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月</w:t>
      </w:r>
      <w:r>
        <w:rPr>
          <w:rFonts w:hint="eastAsia" w:eastAsia="仿宋_GB2312" w:cs="Times New Roman"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E7F2E"/>
    <w:multiLevelType w:val="singleLevel"/>
    <w:tmpl w:val="665E7F2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77EA4"/>
    <w:rsid w:val="038169B5"/>
    <w:rsid w:val="052E6C13"/>
    <w:rsid w:val="0F570924"/>
    <w:rsid w:val="14023568"/>
    <w:rsid w:val="1BE5613D"/>
    <w:rsid w:val="290E0CBF"/>
    <w:rsid w:val="32673AB6"/>
    <w:rsid w:val="37422135"/>
    <w:rsid w:val="3AC77EA4"/>
    <w:rsid w:val="43550A0B"/>
    <w:rsid w:val="498123E8"/>
    <w:rsid w:val="53C04DC3"/>
    <w:rsid w:val="56571534"/>
    <w:rsid w:val="58934DBA"/>
    <w:rsid w:val="72A66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2025-06-03T07:57:00Z</dcterms:created>
  <dc:creator>张晨曦</dc:creator>
  <cp:lastModifiedBy>jhbank</cp:lastModifiedBy>
  <dcterms:modified xsi:type="dcterms:W3CDTF">2025-06-10T08:59:33Z</dcterms:modified>
  <dc:title>关于召开金华银行股份有限公司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09311AF189CC43DB9D3D8A55662EDF4B_13</vt:lpwstr>
  </property>
</Properties>
</file>